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Re-allocation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5"/>
        <w:rPr>
          <w:b/>
          <w:sz w:val="20"/>
        </w:rPr>
      </w:pPr>
    </w:p>
    <w:p>
      <w:pPr>
        <w:spacing w:before="0"/>
        <w:ind w:left="118" w:right="0" w:firstLine="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b/>
          <w:i/>
          <w:sz w:val="20"/>
        </w:rPr>
        <w:t>Referring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Insurer</w:t>
      </w:r>
      <w:r>
        <w:rPr>
          <w:b/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insurer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allocated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claim.</w:t>
      </w:r>
    </w:p>
    <w:p>
      <w:pPr>
        <w:pStyle w:val="BodyText"/>
        <w:ind w:left="118" w:right="398" w:hanging="1"/>
        <w:jc w:val="both"/>
      </w:pPr>
      <w:r>
        <w:rPr>
          <w:i/>
        </w:rPr>
        <w:t>The </w:t>
      </w:r>
      <w:r>
        <w:rPr>
          <w:b/>
          <w:i/>
        </w:rPr>
        <w:t>Responding Insurer </w:t>
      </w:r>
      <w:r>
        <w:rPr>
          <w:i/>
        </w:rPr>
        <w:t>is the insurer that the referring insurer believes is the correct insurer to</w:t>
      </w:r>
      <w:r>
        <w:rPr/>
        <w:t> respond to the claim.</w:t>
      </w:r>
    </w:p>
    <w:p>
      <w:pPr>
        <w:pStyle w:val="BodyText"/>
        <w:ind w:left="118" w:right="395"/>
        <w:jc w:val="both"/>
        <w:rPr>
          <w:i/>
        </w:rPr>
      </w:pPr>
      <w:r>
        <w:rPr>
          <w:i/>
        </w:rPr>
        <w:t>All fully completed requests should be sent to </w:t>
      </w:r>
      <w:hyperlink r:id="rId6">
        <w:r>
          <w:rPr>
            <w:i/>
            <w:color w:val="0000FF"/>
            <w:u w:val="single" w:color="0000FF"/>
          </w:rPr>
          <w:t>OICreallocate@officialinjuryclaim.org.uk</w:t>
        </w:r>
      </w:hyperlink>
      <w:r>
        <w:rPr>
          <w:i/>
          <w:color w:val="0000FF"/>
          <w:u w:val="none"/>
        </w:rPr>
        <w:t> </w:t>
      </w:r>
      <w:r>
        <w:rPr>
          <w:i/>
          <w:u w:val="none"/>
        </w:rPr>
        <w:t>by the</w:t>
      </w:r>
      <w:r>
        <w:rPr>
          <w:u w:val="none"/>
        </w:rPr>
        <w:t> </w:t>
      </w:r>
      <w:r>
        <w:rPr>
          <w:b/>
          <w:i/>
          <w:u w:val="none"/>
        </w:rPr>
        <w:t>Responding Insurer</w:t>
      </w:r>
      <w:r>
        <w:rPr>
          <w:i/>
          <w:u w:val="none"/>
        </w:rPr>
        <w:t>. We require section 14 of the form to be completed by the </w:t>
      </w:r>
      <w:r>
        <w:rPr>
          <w:b/>
          <w:i/>
          <w:u w:val="none"/>
        </w:rPr>
        <w:t>Responding Insurer</w:t>
      </w:r>
      <w:r>
        <w:rPr>
          <w:b/>
          <w:u w:val="none"/>
        </w:rPr>
        <w:t> </w:t>
      </w:r>
      <w:r>
        <w:rPr>
          <w:i/>
          <w:u w:val="none"/>
        </w:rPr>
        <w:t>confirming whether the claim can be transferred or not.</w:t>
      </w:r>
    </w:p>
    <w:p>
      <w:pPr>
        <w:pStyle w:val="BodyText"/>
        <w:ind w:left="118" w:right="397"/>
        <w:jc w:val="both"/>
        <w:rPr>
          <w:i/>
        </w:rPr>
      </w:pPr>
      <w:r>
        <w:rPr>
          <w:i/>
        </w:rPr>
        <w:t>Please note that OIC are unable to process requests that have been received from the </w:t>
      </w:r>
      <w:r>
        <w:rPr>
          <w:b/>
          <w:i/>
        </w:rPr>
        <w:t>Referring</w:t>
      </w:r>
      <w:r>
        <w:rPr>
          <w:b/>
        </w:rPr>
        <w:t> </w:t>
      </w:r>
      <w:r>
        <w:rPr>
          <w:b/>
          <w:spacing w:val="-2"/>
        </w:rPr>
        <w:t>Insurer</w:t>
      </w:r>
      <w:r>
        <w:rPr>
          <w:i/>
          <w:spacing w:val="-2"/>
        </w:rPr>
        <w:t>.</w:t>
      </w:r>
    </w:p>
    <w:p>
      <w:pPr>
        <w:spacing w:line="240" w:lineRule="auto" w:before="33" w:after="0"/>
        <w:rPr>
          <w:i/>
          <w:sz w:val="20"/>
        </w:rPr>
      </w:pPr>
    </w:p>
    <w:tbl>
      <w:tblPr>
        <w:tblW w:w="0" w:type="auto"/>
        <w:jc w:val="left"/>
        <w:tblInd w:w="1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6142"/>
      </w:tblGrid>
      <w:tr>
        <w:trPr>
          <w:trHeight w:val="709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230"/>
              <w:ind w:left="4"/>
              <w:rPr>
                <w:sz w:val="20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0"/>
              </w:rPr>
              <w:t>Referring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Insurer: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1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spacing w:line="235" w:lineRule="auto"/>
              <w:ind w:left="364" w:hanging="360"/>
              <w:rPr>
                <w:sz w:val="20"/>
              </w:rPr>
            </w:pPr>
            <w:r>
              <w:rPr>
                <w:sz w:val="22"/>
              </w:rPr>
              <w:t>2.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0"/>
              </w:rPr>
              <w:t>Referring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Insurer’s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internal </w:t>
            </w:r>
            <w:r>
              <w:rPr>
                <w:spacing w:val="-2"/>
                <w:sz w:val="20"/>
              </w:rPr>
              <w:t>reference: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9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230"/>
              <w:ind w:left="4"/>
              <w:rPr>
                <w:sz w:val="20"/>
              </w:rPr>
            </w:pPr>
            <w:r>
              <w:rPr>
                <w:sz w:val="22"/>
              </w:rPr>
              <w:t>3.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0"/>
              </w:rPr>
              <w:t>Responding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Insurer: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30" w:lineRule="exact"/>
              <w:ind w:left="364" w:right="388" w:hanging="360"/>
              <w:rPr>
                <w:sz w:val="20"/>
              </w:rPr>
            </w:pPr>
            <w:r>
              <w:rPr>
                <w:sz w:val="22"/>
              </w:rPr>
              <w:t>4.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0"/>
              </w:rPr>
              <w:t>Responding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Insurer’s portal number: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2"/>
              </w:rPr>
              <w:t>5.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SCNF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> submitted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230"/>
              <w:ind w:left="4"/>
              <w:rPr>
                <w:sz w:val="20"/>
              </w:rPr>
            </w:pPr>
            <w:r>
              <w:rPr>
                <w:sz w:val="22"/>
              </w:rPr>
              <w:t>6.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re-allocation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requested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9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3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/>
              <w:ind w:left="364" w:right="388" w:hanging="360"/>
              <w:rPr>
                <w:sz w:val="20"/>
              </w:rPr>
            </w:pPr>
            <w:r>
              <w:rPr>
                <w:sz w:val="22"/>
              </w:rPr>
              <w:t>7.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0"/>
              </w:rPr>
              <w:t>Defendant’s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vehicle </w:t>
            </w:r>
            <w:r>
              <w:rPr>
                <w:spacing w:val="-2"/>
                <w:sz w:val="20"/>
              </w:rPr>
              <w:t>registration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line="230" w:lineRule="exact"/>
              <w:ind w:left="364" w:hanging="360"/>
              <w:rPr>
                <w:sz w:val="20"/>
              </w:rPr>
            </w:pPr>
            <w:r>
              <w:rPr>
                <w:sz w:val="22"/>
              </w:rPr>
              <w:t>8.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Defendant’s vehicle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2"/>
              </w:rPr>
              <w:t>9.</w:t>
            </w:r>
            <w:r>
              <w:rPr>
                <w:spacing w:val="77"/>
                <w:w w:val="150"/>
                <w:sz w:val="22"/>
              </w:rPr>
              <w:t> </w:t>
            </w:r>
            <w:r>
              <w:rPr>
                <w:sz w:val="20"/>
              </w:rPr>
              <w:t>Portal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reference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160"/>
              <w:ind w:left="4"/>
              <w:rPr>
                <w:sz w:val="20"/>
              </w:rPr>
            </w:pPr>
            <w:r>
              <w:rPr>
                <w:sz w:val="22"/>
              </w:rPr>
              <w:t>10.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linked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portal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references: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160"/>
              <w:ind w:left="4"/>
              <w:rPr>
                <w:sz w:val="20"/>
              </w:rPr>
            </w:pPr>
            <w:r>
              <w:rPr>
                <w:sz w:val="22"/>
              </w:rPr>
              <w:t>11.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accident: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3106" w:type="dxa"/>
            <w:vMerge w:val="restart"/>
            <w:shd w:val="clear" w:color="auto" w:fill="C0C0C0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52" w:lineRule="exact" w:before="2" w:after="0"/>
              <w:ind w:left="358" w:right="955" w:hanging="3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Defendant’s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details: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58" w:val="left" w:leader="none"/>
              </w:tabs>
              <w:spacing w:line="229" w:lineRule="exact" w:before="0" w:after="0"/>
              <w:ind w:left="358" w:right="1025" w:hanging="358"/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driver:</w:t>
            </w:r>
          </w:p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681" w:val="left" w:leader="none"/>
                <w:tab w:pos="683" w:val="left" w:leader="none"/>
              </w:tabs>
              <w:spacing w:line="240" w:lineRule="auto" w:before="0" w:after="0"/>
              <w:ind w:left="683" w:right="235" w:hanging="36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holder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(if different from driver):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683" w:val="left" w:leader="none"/>
              </w:tabs>
              <w:spacing w:line="230" w:lineRule="atLeast" w:before="214" w:after="0"/>
              <w:ind w:left="683" w:right="336" w:hanging="360"/>
              <w:jc w:val="left"/>
              <w:rPr>
                <w:sz w:val="20"/>
              </w:rPr>
            </w:pPr>
            <w:r>
              <w:rPr>
                <w:sz w:val="20"/>
              </w:rPr>
              <w:t>Description of the defendant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provided):</w:t>
            </w: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310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310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1910" w:h="16840"/>
          <w:pgMar w:header="0" w:footer="720" w:top="1320" w:bottom="900" w:left="1300" w:right="1020"/>
          <w:pgNumType w:start="1"/>
        </w:sectPr>
      </w:pPr>
    </w:p>
    <w:p>
      <w:pPr>
        <w:spacing w:line="240" w:lineRule="auto" w:before="6"/>
        <w:rPr>
          <w:i/>
          <w:sz w:val="2"/>
        </w:rPr>
      </w:pPr>
    </w:p>
    <w:tbl>
      <w:tblPr>
        <w:tblW w:w="0" w:type="auto"/>
        <w:jc w:val="left"/>
        <w:tblInd w:w="1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6142"/>
      </w:tblGrid>
      <w:tr>
        <w:trPr>
          <w:trHeight w:val="1580" w:hRule="atLeast"/>
        </w:trPr>
        <w:tc>
          <w:tcPr>
            <w:tcW w:w="3106" w:type="dxa"/>
            <w:shd w:val="clear" w:color="auto" w:fill="C0C0C0"/>
          </w:tcPr>
          <w:p>
            <w:pPr>
              <w:pStyle w:val="TableParagraph"/>
              <w:spacing w:before="206"/>
              <w:ind w:left="364" w:hanging="360"/>
              <w:rPr>
                <w:sz w:val="20"/>
              </w:rPr>
            </w:pPr>
            <w:r>
              <w:rPr>
                <w:sz w:val="22"/>
              </w:rPr>
              <w:t>13. </w:t>
            </w:r>
            <w:r>
              <w:rPr>
                <w:sz w:val="20"/>
              </w:rPr>
              <w:t>Reasons why the Referring Insurer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 the claim and re-allocated (including whether any other insurers might be involved):</w:t>
            </w:r>
          </w:p>
        </w:tc>
        <w:tc>
          <w:tcPr>
            <w:tcW w:w="6142" w:type="dxa"/>
          </w:tcPr>
          <w:p>
            <w:pPr>
              <w:pStyle w:val="TableParagraph"/>
              <w:spacing w:before="74"/>
              <w:rPr>
                <w:i/>
                <w:sz w:val="20"/>
              </w:rPr>
            </w:pPr>
          </w:p>
          <w:p>
            <w:pPr>
              <w:pStyle w:val="TableParagraph"/>
              <w:spacing w:line="244" w:lineRule="exact"/>
              <w:ind w:left="3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  <w:p>
            <w:pPr>
              <w:pStyle w:val="TableParagraph"/>
              <w:spacing w:line="242" w:lineRule="exact"/>
              <w:ind w:left="3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  <w:p>
            <w:pPr>
              <w:pStyle w:val="TableParagraph"/>
              <w:spacing w:line="244" w:lineRule="exact"/>
              <w:ind w:left="3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  <w:p>
            <w:pPr>
              <w:pStyle w:val="TableParagraph"/>
              <w:ind w:left="3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</w:tr>
    </w:tbl>
    <w:p>
      <w:pPr>
        <w:spacing w:line="240" w:lineRule="auto" w:before="243"/>
        <w:rPr>
          <w:i/>
          <w:sz w:val="22"/>
        </w:rPr>
      </w:pPr>
    </w:p>
    <w:p>
      <w:pPr>
        <w:spacing w:before="0"/>
        <w:ind w:left="118" w:right="197" w:firstLine="0"/>
        <w:jc w:val="left"/>
        <w:rPr>
          <w:sz w:val="22"/>
        </w:rPr>
      </w:pPr>
      <w:r>
        <w:rPr>
          <w:i/>
          <w:sz w:val="22"/>
        </w:rPr>
        <w:t>Please enclose any additional documents you hold which will assist the Responding Insurer</w:t>
      </w:r>
      <w:r>
        <w:rPr>
          <w:i/>
          <w:sz w:val="22"/>
        </w:rPr>
        <w:t> with determining whether they should respond to this claim</w:t>
      </w:r>
      <w:r>
        <w:rPr>
          <w:sz w:val="22"/>
        </w:rPr>
        <w:t>.</w:t>
      </w:r>
    </w:p>
    <w:p>
      <w:pPr>
        <w:spacing w:line="240" w:lineRule="auto" w:before="32" w:after="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6235"/>
      </w:tblGrid>
      <w:tr>
        <w:trPr>
          <w:trHeight w:val="699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referring: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212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Organisation: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169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243"/>
        <w:rPr>
          <w:sz w:val="22"/>
        </w:rPr>
      </w:pPr>
    </w:p>
    <w:p>
      <w:pPr>
        <w:spacing w:before="1"/>
        <w:ind w:left="118" w:right="0" w:firstLine="0"/>
        <w:jc w:val="left"/>
        <w:rPr>
          <w:i/>
          <w:sz w:val="22"/>
        </w:rPr>
      </w:pPr>
      <w:r>
        <w:rPr>
          <w:i/>
          <w:sz w:val="22"/>
        </w:rPr>
        <w:t>Tick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appropriate:</w:t>
      </w:r>
    </w:p>
    <w:p>
      <w:pPr>
        <w:spacing w:line="240" w:lineRule="auto" w:before="33" w:after="0"/>
        <w:rPr>
          <w:i/>
          <w:sz w:val="20"/>
        </w:rPr>
      </w:pPr>
    </w:p>
    <w:tbl>
      <w:tblPr>
        <w:tblW w:w="0" w:type="auto"/>
        <w:jc w:val="left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5103"/>
        <w:gridCol w:w="1133"/>
      </w:tblGrid>
      <w:tr>
        <w:trPr>
          <w:trHeight w:val="483" w:hRule="atLeast"/>
        </w:trPr>
        <w:tc>
          <w:tcPr>
            <w:tcW w:w="3130" w:type="dxa"/>
            <w:vMerge w:val="restart"/>
            <w:shd w:val="clear" w:color="auto" w:fill="C0C0C0"/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2"/>
              </w:rPr>
              <w:t>14.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Responding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Insurer:</w:t>
            </w:r>
          </w:p>
        </w:tc>
        <w:tc>
          <w:tcPr>
            <w:tcW w:w="5103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53" w:val="left" w:leader="none"/>
              </w:tabs>
              <w:spacing w:line="229" w:lineRule="exact" w:before="0" w:after="0"/>
              <w:ind w:left="553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re-allocation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claim.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3" w:val="left" w:leader="none"/>
              </w:tabs>
              <w:spacing w:line="240" w:lineRule="auto" w:before="1" w:after="0"/>
              <w:ind w:left="553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re-allocation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claim.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0"/>
              <w:ind w:left="6" w:righ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>
        <w:trPr>
          <w:trHeight w:val="476" w:hRule="atLeast"/>
        </w:trPr>
        <w:tc>
          <w:tcPr>
            <w:tcW w:w="313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6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>
        <w:trPr>
          <w:trHeight w:val="841" w:hRule="atLeast"/>
        </w:trPr>
        <w:tc>
          <w:tcPr>
            <w:tcW w:w="3130" w:type="dxa"/>
            <w:shd w:val="clear" w:color="auto" w:fill="C0C0C0"/>
          </w:tcPr>
          <w:p>
            <w:pPr>
              <w:pStyle w:val="TableParagraph"/>
              <w:spacing w:before="76"/>
              <w:ind w:left="13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Responding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Insurer’s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policy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2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2" w:hRule="atLeast"/>
        </w:trPr>
        <w:tc>
          <w:tcPr>
            <w:tcW w:w="3130" w:type="dxa"/>
            <w:shd w:val="clear" w:color="auto" w:fill="C0C0C0"/>
          </w:tcPr>
          <w:p>
            <w:pPr>
              <w:pStyle w:val="TableParagraph"/>
              <w:spacing w:before="90"/>
              <w:ind w:left="13" w:right="105"/>
              <w:rPr>
                <w:sz w:val="20"/>
              </w:rPr>
            </w:pPr>
            <w:r>
              <w:rPr>
                <w:sz w:val="20"/>
              </w:rPr>
              <w:t>16. If the Responding Insurer is not consenting to the re- allocation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set out brief reasons for the refusal:</w:t>
            </w:r>
          </w:p>
        </w:tc>
        <w:tc>
          <w:tcPr>
            <w:tcW w:w="6236" w:type="dxa"/>
            <w:gridSpan w:val="2"/>
          </w:tcPr>
          <w:p>
            <w:pPr>
              <w:pStyle w:val="TableParagraph"/>
              <w:spacing w:line="244" w:lineRule="exact" w:before="2"/>
              <w:ind w:left="3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  <w:p>
            <w:pPr>
              <w:pStyle w:val="TableParagraph"/>
              <w:spacing w:line="244" w:lineRule="exact"/>
              <w:ind w:left="3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  <w:p>
            <w:pPr>
              <w:pStyle w:val="TableParagraph"/>
              <w:ind w:left="3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6" w:after="0"/>
        <w:rPr>
          <w:i/>
          <w:sz w:val="20"/>
        </w:rPr>
      </w:pPr>
    </w:p>
    <w:tbl>
      <w:tblPr>
        <w:tblW w:w="0" w:type="auto"/>
        <w:jc w:val="left"/>
        <w:tblInd w:w="1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6235"/>
      </w:tblGrid>
      <w:tr>
        <w:trPr>
          <w:trHeight w:val="735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25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confirming: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28"/>
              <w:rPr>
                <w:i/>
                <w:sz w:val="20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5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66"/>
              <w:rPr>
                <w:i/>
                <w:sz w:val="20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Organisation: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3120" w:type="dxa"/>
            <w:shd w:val="clear" w:color="auto" w:fill="C0C0C0"/>
          </w:tcPr>
          <w:p>
            <w:pPr>
              <w:pStyle w:val="TableParagraph"/>
              <w:spacing w:before="23"/>
              <w:rPr>
                <w:i/>
                <w:sz w:val="20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6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0" w:footer="720" w:top="1380" w:bottom="90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6854443</wp:posOffset>
              </wp:positionH>
              <wp:positionV relativeFrom="page">
                <wp:posOffset>10095610</wp:posOffset>
              </wp:positionV>
              <wp:extent cx="526415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64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719971pt;margin-top:794.929993pt;width:41.45pt;height:10.050pt;mso-position-horizontal-relative:page;mso-position-vertical-relative:page;z-index:-15856128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Confidential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55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2"/>
      <w:numFmt w:val="decimal"/>
      <w:lvlText w:val="%1."/>
      <w:lvlJc w:val="left"/>
      <w:pPr>
        <w:ind w:left="36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8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275"/>
      <w:jc w:val="center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OICreallocate@officialinjuryclaim.org.uk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DACB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Ballard Adam</dc:creator>
  <dc:description/>
  <dcterms:created xsi:type="dcterms:W3CDTF">2025-01-16T11:28:09Z</dcterms:created>
  <dcterms:modified xsi:type="dcterms:W3CDTF">2025-01-16T11:28:09Z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Confidential</vt:lpwstr>
  </property>
  <property fmtid="{D5CDD505-2E9C-101B-9397-08002B2CF9AE}" pid="5" name="ComplianceAssetId">
    <vt:lpwstr/>
  </property>
  <property fmtid="{D5CDD505-2E9C-101B-9397-08002B2CF9AE}" pid="6" name="ContentTypeId">
    <vt:lpwstr>0x010100C1C3B93AA383444FA1DEF9F191403CF5</vt:lpwstr>
  </property>
  <property fmtid="{D5CDD505-2E9C-101B-9397-08002B2CF9AE}" pid="7" name="Created">
    <vt:filetime>2025-01-15T00:00:00Z</vt:filetime>
  </property>
  <property fmtid="{D5CDD505-2E9C-101B-9397-08002B2CF9AE}" pid="8" name="Creator">
    <vt:lpwstr>Acrobat PDFMaker 24 for Word</vt:lpwstr>
  </property>
  <property fmtid="{D5CDD505-2E9C-101B-9397-08002B2CF9AE}" pid="9" name="LastSaved">
    <vt:filetime>2025-01-16T00:00:00Z</vt:filetime>
  </property>
  <property fmtid="{D5CDD505-2E9C-101B-9397-08002B2CF9AE}" pid="10" name="MSIP_Label_43cec9d4-7357-44e9-aad3-d1ad27e6a2fe_ActionId">
    <vt:lpwstr>0e122306-d4c2-4a0b-b47b-774d19eb7849</vt:lpwstr>
  </property>
  <property fmtid="{D5CDD505-2E9C-101B-9397-08002B2CF9AE}" pid="11" name="MSIP_Label_43cec9d4-7357-44e9-aad3-d1ad27e6a2fe_ContentBits">
    <vt:lpwstr>2</vt:lpwstr>
  </property>
  <property fmtid="{D5CDD505-2E9C-101B-9397-08002B2CF9AE}" pid="12" name="MSIP_Label_43cec9d4-7357-44e9-aad3-d1ad27e6a2fe_Enabled">
    <vt:lpwstr>true</vt:lpwstr>
  </property>
  <property fmtid="{D5CDD505-2E9C-101B-9397-08002B2CF9AE}" pid="13" name="MSIP_Label_43cec9d4-7357-44e9-aad3-d1ad27e6a2fe_Method">
    <vt:lpwstr>Privileged</vt:lpwstr>
  </property>
  <property fmtid="{D5CDD505-2E9C-101B-9397-08002B2CF9AE}" pid="14" name="MSIP_Label_43cec9d4-7357-44e9-aad3-d1ad27e6a2fe_Name">
    <vt:lpwstr>MIB Confidential</vt:lpwstr>
  </property>
  <property fmtid="{D5CDD505-2E9C-101B-9397-08002B2CF9AE}" pid="15" name="MSIP_Label_43cec9d4-7357-44e9-aad3-d1ad27e6a2fe_SetDate">
    <vt:lpwstr>2021-06-30T11:50:26Z</vt:lpwstr>
  </property>
  <property fmtid="{D5CDD505-2E9C-101B-9397-08002B2CF9AE}" pid="16" name="MSIP_Label_43cec9d4-7357-44e9-aad3-d1ad27e6a2fe_SiteId">
    <vt:lpwstr>936109e5-933e-4961-900c-98c6e8c1f929</vt:lpwstr>
  </property>
  <property fmtid="{D5CDD505-2E9C-101B-9397-08002B2CF9AE}" pid="17" name="MSIP_Label_863bc15e-e7bf-41c1-bdb3-03882d8a2e2c_ActionId">
    <vt:lpwstr>a2ad7adb-f49f-4ee9-b6e9-0948ab5b91e5</vt:lpwstr>
  </property>
  <property fmtid="{D5CDD505-2E9C-101B-9397-08002B2CF9AE}" pid="18" name="MSIP_Label_863bc15e-e7bf-41c1-bdb3-03882d8a2e2c_ContentBits">
    <vt:lpwstr>1</vt:lpwstr>
  </property>
  <property fmtid="{D5CDD505-2E9C-101B-9397-08002B2CF9AE}" pid="19" name="MSIP_Label_863bc15e-e7bf-41c1-bdb3-03882d8a2e2c_Enabled">
    <vt:lpwstr>true</vt:lpwstr>
  </property>
  <property fmtid="{D5CDD505-2E9C-101B-9397-08002B2CF9AE}" pid="20" name="MSIP_Label_863bc15e-e7bf-41c1-bdb3-03882d8a2e2c_Method">
    <vt:lpwstr>Privileged</vt:lpwstr>
  </property>
  <property fmtid="{D5CDD505-2E9C-101B-9397-08002B2CF9AE}" pid="21" name="MSIP_Label_863bc15e-e7bf-41c1-bdb3-03882d8a2e2c_Name">
    <vt:lpwstr>863bc15e-e7bf-41c1-bdb3-03882d8a2e2c</vt:lpwstr>
  </property>
  <property fmtid="{D5CDD505-2E9C-101B-9397-08002B2CF9AE}" pid="22" name="MSIP_Label_863bc15e-e7bf-41c1-bdb3-03882d8a2e2c_SetDate">
    <vt:lpwstr>2021-11-04T14:45:47Z</vt:lpwstr>
  </property>
  <property fmtid="{D5CDD505-2E9C-101B-9397-08002B2CF9AE}" pid="23" name="MSIP_Label_863bc15e-e7bf-41c1-bdb3-03882d8a2e2c_SiteId">
    <vt:lpwstr>6e06e42d-6925-47c6-b9e7-9581c7ca302a</vt:lpwstr>
  </property>
  <property fmtid="{D5CDD505-2E9C-101B-9397-08002B2CF9AE}" pid="24" name="MediaServiceImageTags">
    <vt:lpwstr/>
  </property>
  <property fmtid="{D5CDD505-2E9C-101B-9397-08002B2CF9AE}" pid="25" name="Producer">
    <vt:lpwstr>Adobe PDF Library 24.5.96</vt:lpwstr>
  </property>
  <property fmtid="{D5CDD505-2E9C-101B-9397-08002B2CF9AE}" pid="26" name="SourceModified">
    <vt:lpwstr>D:20250115135207</vt:lpwstr>
  </property>
  <property fmtid="{D5CDD505-2E9C-101B-9397-08002B2CF9AE}" pid="27" name="TemplateUrl">
    <vt:lpwstr/>
  </property>
  <property fmtid="{D5CDD505-2E9C-101B-9397-08002B2CF9AE}" pid="28" name="TriggerFlowInfo">
    <vt:lpwstr/>
  </property>
  <property fmtid="{D5CDD505-2E9C-101B-9397-08002B2CF9AE}" pid="29" name="_AdHocReviewCycleID">
    <vt:lpwstr>-1513555485</vt:lpwstr>
  </property>
  <property fmtid="{D5CDD505-2E9C-101B-9397-08002B2CF9AE}" pid="30" name="_EmailSubject">
    <vt:lpwstr>completed  form bl1393819</vt:lpwstr>
  </property>
  <property fmtid="{D5CDD505-2E9C-101B-9397-08002B2CF9AE}" pid="31" name="_ExtendedDescription">
    <vt:lpwstr/>
  </property>
  <property fmtid="{D5CDD505-2E9C-101B-9397-08002B2CF9AE}" pid="32" name="_NewReviewCycle">
    <vt:lpwstr/>
  </property>
  <property fmtid="{D5CDD505-2E9C-101B-9397-08002B2CF9AE}" pid="33" name="_ReviewingToolsShownOnce">
    <vt:lpwstr/>
  </property>
  <property fmtid="{D5CDD505-2E9C-101B-9397-08002B2CF9AE}" pid="34" name="bjDocumentSecurityLabel">
    <vt:lpwstr>No Marking</vt:lpwstr>
  </property>
  <property fmtid="{D5CDD505-2E9C-101B-9397-08002B2CF9AE}" pid="35" name="bjSaver">
    <vt:lpwstr>xFHdcDPJafUGnLAt/87rAPoqtT12zy8u</vt:lpwstr>
  </property>
  <property fmtid="{D5CDD505-2E9C-101B-9397-08002B2CF9AE}" pid="36" name="docIndexRef">
    <vt:lpwstr>8c79afab-2bbc-4f99-bc9b-f0073f53b1e4</vt:lpwstr>
  </property>
  <property fmtid="{D5CDD505-2E9C-101B-9397-08002B2CF9AE}" pid="37" name="xd_ProgID">
    <vt:lpwstr/>
  </property>
  <property fmtid="{D5CDD505-2E9C-101B-9397-08002B2CF9AE}" pid="38" name="xd_Signature">
    <vt:lpwstr>0</vt:lpwstr>
  </property>
</Properties>
</file>